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7F9F6" w14:textId="77777777" w:rsidR="00836CA6" w:rsidRPr="00836CA6" w:rsidRDefault="00836CA6" w:rsidP="00836CA6">
      <w:pPr>
        <w:spacing w:line="276" w:lineRule="auto"/>
        <w:jc w:val="center"/>
        <w:rPr>
          <w:b/>
          <w:bCs/>
          <w:sz w:val="22"/>
          <w:szCs w:val="22"/>
        </w:rPr>
      </w:pPr>
      <w:r w:rsidRPr="00836CA6">
        <w:rPr>
          <w:b/>
          <w:bCs/>
          <w:sz w:val="22"/>
          <w:szCs w:val="22"/>
        </w:rPr>
        <w:t>CONTRACT DE SPONSORIZARE</w:t>
      </w:r>
      <w:r w:rsidRPr="00836CA6">
        <w:rPr>
          <w:b/>
          <w:bCs/>
          <w:sz w:val="22"/>
          <w:szCs w:val="22"/>
        </w:rPr>
        <w:br/>
        <w:t>Nr. …/…[data]…</w:t>
      </w:r>
    </w:p>
    <w:p w14:paraId="7BBD0E02" w14:textId="71B647B9" w:rsidR="00836CA6" w:rsidRPr="00836CA6" w:rsidRDefault="00836CA6" w:rsidP="00836CA6">
      <w:pPr>
        <w:spacing w:line="276" w:lineRule="auto"/>
        <w:rPr>
          <w:sz w:val="22"/>
          <w:szCs w:val="22"/>
        </w:rPr>
      </w:pPr>
      <w:r w:rsidRPr="00836CA6">
        <w:rPr>
          <w:sz w:val="22"/>
          <w:szCs w:val="22"/>
        </w:rPr>
        <w:t>Între:</w:t>
      </w:r>
    </w:p>
    <w:p w14:paraId="1ECF530C" w14:textId="77777777" w:rsidR="00836CA6" w:rsidRPr="00836CA6" w:rsidRDefault="00836CA6" w:rsidP="00836CA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6CA6">
        <w:rPr>
          <w:sz w:val="22"/>
          <w:szCs w:val="22"/>
        </w:rPr>
        <w:t>[Sponsorul], persoană juridică …, cu sediul …, înregistrată la …, CUI …, cont IBAN … deschis la …, legal reprezentată de … în calitate de …, denumită în continuare „</w:t>
      </w:r>
      <w:r w:rsidRPr="00836CA6">
        <w:rPr>
          <w:i/>
          <w:iCs/>
          <w:sz w:val="22"/>
          <w:szCs w:val="22"/>
        </w:rPr>
        <w:t>Sponsorul</w:t>
      </w:r>
      <w:r w:rsidRPr="00836CA6">
        <w:rPr>
          <w:sz w:val="22"/>
          <w:szCs w:val="22"/>
        </w:rPr>
        <w:t>”;</w:t>
      </w:r>
    </w:p>
    <w:p w14:paraId="12B1B1A1" w14:textId="77777777" w:rsidR="00836CA6" w:rsidRPr="00836CA6" w:rsidRDefault="00836CA6" w:rsidP="00836CA6">
      <w:pPr>
        <w:spacing w:line="276" w:lineRule="auto"/>
        <w:rPr>
          <w:sz w:val="22"/>
          <w:szCs w:val="22"/>
        </w:rPr>
      </w:pPr>
      <w:r w:rsidRPr="00836CA6">
        <w:rPr>
          <w:sz w:val="22"/>
          <w:szCs w:val="22"/>
        </w:rPr>
        <w:t>și</w:t>
      </w:r>
    </w:p>
    <w:p w14:paraId="45F81ECB" w14:textId="77777777" w:rsidR="00836CA6" w:rsidRPr="00836CA6" w:rsidRDefault="00836CA6" w:rsidP="00836CA6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ASOCIAȚIA LICEULUI TEORETIC „NICOLAE BĂLCESCU” CLUJ-NAPOCA</w:t>
      </w:r>
      <w:r w:rsidRPr="00836CA6">
        <w:rPr>
          <w:sz w:val="22"/>
          <w:szCs w:val="22"/>
        </w:rPr>
        <w:t>, cu sediul în Cluj-Napoca, str. Constanța nr. 6, jud. Cluj, CIF 31704812, cont IBAN … deschis la …, reprezentată legal de dna Manciu Maria-Laura, denumită în continuare „</w:t>
      </w:r>
      <w:r w:rsidRPr="00836CA6">
        <w:rPr>
          <w:i/>
          <w:iCs/>
          <w:sz w:val="22"/>
          <w:szCs w:val="22"/>
        </w:rPr>
        <w:t>Beneficiarul</w:t>
      </w:r>
      <w:r w:rsidRPr="00836CA6">
        <w:rPr>
          <w:sz w:val="22"/>
          <w:szCs w:val="22"/>
        </w:rPr>
        <w:t>”.</w:t>
      </w:r>
    </w:p>
    <w:p w14:paraId="5AC21927" w14:textId="77777777" w:rsidR="00836CA6" w:rsidRPr="00836CA6" w:rsidRDefault="00836CA6" w:rsidP="00836CA6">
      <w:pPr>
        <w:spacing w:before="240" w:line="276" w:lineRule="auto"/>
        <w:rPr>
          <w:sz w:val="22"/>
          <w:szCs w:val="22"/>
        </w:rPr>
      </w:pPr>
      <w:r w:rsidRPr="00836CA6">
        <w:rPr>
          <w:sz w:val="22"/>
          <w:szCs w:val="22"/>
        </w:rPr>
        <w:t>Sponsorul și Beneficiarul vor fi denumite împreună „Părțile” și separat „Partea”.</w:t>
      </w:r>
    </w:p>
    <w:p w14:paraId="634BCAFA" w14:textId="77777777" w:rsidR="00836CA6" w:rsidRPr="00836CA6" w:rsidRDefault="00836CA6" w:rsidP="00836CA6">
      <w:pPr>
        <w:numPr>
          <w:ilvl w:val="0"/>
          <w:numId w:val="3"/>
        </w:numPr>
        <w:spacing w:before="240" w:line="276" w:lineRule="auto"/>
        <w:rPr>
          <w:b/>
          <w:bCs/>
          <w:sz w:val="22"/>
          <w:szCs w:val="22"/>
        </w:rPr>
      </w:pPr>
      <w:r w:rsidRPr="00836CA6">
        <w:rPr>
          <w:b/>
          <w:bCs/>
          <w:sz w:val="22"/>
          <w:szCs w:val="22"/>
        </w:rPr>
        <w:t>Definiții</w:t>
      </w:r>
    </w:p>
    <w:p w14:paraId="6DB6C28B" w14:textId="77777777" w:rsidR="00836CA6" w:rsidRPr="00836CA6" w:rsidRDefault="00836CA6" w:rsidP="00836CA6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836CA6">
        <w:rPr>
          <w:sz w:val="22"/>
          <w:szCs w:val="22"/>
        </w:rPr>
        <w:t>Contract – prezentul înscris și anexele sale.</w:t>
      </w:r>
    </w:p>
    <w:p w14:paraId="175233A7" w14:textId="77777777" w:rsidR="00836CA6" w:rsidRPr="00836CA6" w:rsidRDefault="00836CA6" w:rsidP="00836CA6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836CA6">
        <w:rPr>
          <w:sz w:val="22"/>
          <w:szCs w:val="22"/>
        </w:rPr>
        <w:t>Sponsorizare – actul juridic prin care Sponsorul transferă mijloace financiare în favoarea Beneficiarului pentru susținerea unei activități fără scop lucrativ, potrivit Legii nr. 32/1994.</w:t>
      </w:r>
    </w:p>
    <w:p w14:paraId="47944963" w14:textId="68F4D01E" w:rsidR="00836CA6" w:rsidRPr="00836CA6" w:rsidRDefault="00836CA6" w:rsidP="00836CA6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836CA6">
        <w:rPr>
          <w:sz w:val="22"/>
          <w:szCs w:val="22"/>
        </w:rPr>
        <w:t>Proiect – [</w:t>
      </w:r>
      <w:r w:rsidRPr="00836CA6">
        <w:rPr>
          <w:sz w:val="22"/>
          <w:szCs w:val="22"/>
          <w:highlight w:val="yellow"/>
        </w:rPr>
        <w:t>titlu proiect</w:t>
      </w:r>
      <w:r w:rsidRPr="00836CA6">
        <w:rPr>
          <w:sz w:val="22"/>
          <w:szCs w:val="22"/>
        </w:rPr>
        <w:t>] desfășurat în perioada [</w:t>
      </w:r>
      <w:r w:rsidRPr="00836CA6">
        <w:rPr>
          <w:sz w:val="22"/>
          <w:szCs w:val="22"/>
          <w:highlight w:val="yellow"/>
        </w:rPr>
        <w:t>data–data</w:t>
      </w:r>
      <w:r w:rsidRPr="00836CA6">
        <w:rPr>
          <w:sz w:val="22"/>
          <w:szCs w:val="22"/>
        </w:rPr>
        <w:t>]</w:t>
      </w:r>
      <w:r w:rsidRPr="002D17D7">
        <w:rPr>
          <w:sz w:val="22"/>
          <w:szCs w:val="22"/>
        </w:rPr>
        <w:t>.</w:t>
      </w:r>
    </w:p>
    <w:p w14:paraId="1ED02BE4" w14:textId="77777777" w:rsidR="00836CA6" w:rsidRPr="00836CA6" w:rsidRDefault="00836CA6" w:rsidP="00836CA6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836CA6">
        <w:rPr>
          <w:sz w:val="22"/>
          <w:szCs w:val="22"/>
        </w:rPr>
        <w:t>Materiale de vizibilitate – mențiuni de recunoaștere a sponsorizării (nume, denumire, siglă) în condițiile art. 5 din Legea nr. 32/1994.</w:t>
      </w:r>
    </w:p>
    <w:p w14:paraId="39B4124E" w14:textId="77777777" w:rsidR="00836CA6" w:rsidRPr="002D17D7" w:rsidRDefault="00836CA6" w:rsidP="00836CA6">
      <w:pPr>
        <w:numPr>
          <w:ilvl w:val="0"/>
          <w:numId w:val="5"/>
        </w:numPr>
        <w:spacing w:before="240" w:line="276" w:lineRule="auto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 xml:space="preserve">Obiect </w:t>
      </w:r>
    </w:p>
    <w:p w14:paraId="1C17518A" w14:textId="77777777" w:rsidR="00836CA6" w:rsidRPr="002D17D7" w:rsidRDefault="00836CA6" w:rsidP="00836CA6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2.1.</w:t>
      </w:r>
      <w:r w:rsidRPr="00836CA6">
        <w:rPr>
          <w:sz w:val="22"/>
          <w:szCs w:val="22"/>
        </w:rPr>
        <w:t xml:space="preserve">Sponsorul acordă Beneficiarului o sponsorizare în cuantum de [sumă cifre și litere] pentru susținerea Proiectului </w:t>
      </w:r>
      <w:r w:rsidRPr="002D17D7">
        <w:rPr>
          <w:sz w:val="22"/>
          <w:szCs w:val="22"/>
        </w:rPr>
        <w:t>deschis în Definiții.</w:t>
      </w:r>
    </w:p>
    <w:p w14:paraId="17A51B50" w14:textId="34159AF7" w:rsidR="00836CA6" w:rsidRPr="00836CA6" w:rsidRDefault="00836CA6" w:rsidP="00836CA6">
      <w:pPr>
        <w:spacing w:before="240" w:line="276" w:lineRule="auto"/>
        <w:ind w:left="360"/>
        <w:jc w:val="both"/>
        <w:rPr>
          <w:sz w:val="22"/>
          <w:szCs w:val="22"/>
        </w:rPr>
      </w:pPr>
      <w:r w:rsidRPr="002D17D7">
        <w:rPr>
          <w:b/>
          <w:bCs/>
          <w:sz w:val="22"/>
          <w:szCs w:val="22"/>
        </w:rPr>
        <w:t>2.2.</w:t>
      </w:r>
      <w:r w:rsidRPr="002D17D7">
        <w:rPr>
          <w:sz w:val="22"/>
          <w:szCs w:val="22"/>
        </w:rPr>
        <w:t xml:space="preserve"> </w:t>
      </w:r>
      <w:r w:rsidRPr="00836CA6">
        <w:rPr>
          <w:sz w:val="22"/>
          <w:szCs w:val="22"/>
        </w:rPr>
        <w:t xml:space="preserve">Fondurile se vor utiliza exclusiv pentru activitățile și cheltuielile eligibile </w:t>
      </w:r>
      <w:r w:rsidRPr="002D17D7">
        <w:rPr>
          <w:sz w:val="22"/>
          <w:szCs w:val="22"/>
        </w:rPr>
        <w:t>aferente Proiectului.</w:t>
      </w:r>
    </w:p>
    <w:p w14:paraId="40DAF1E3" w14:textId="77777777" w:rsidR="00836CA6" w:rsidRPr="002D17D7" w:rsidRDefault="00836CA6" w:rsidP="00836CA6">
      <w:pPr>
        <w:numPr>
          <w:ilvl w:val="0"/>
          <w:numId w:val="5"/>
        </w:numPr>
        <w:spacing w:before="240" w:line="276" w:lineRule="auto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Valoare</w:t>
      </w:r>
      <w:r w:rsidRPr="00836CA6">
        <w:rPr>
          <w:sz w:val="22"/>
          <w:szCs w:val="22"/>
        </w:rPr>
        <w:t xml:space="preserve">. </w:t>
      </w:r>
      <w:r w:rsidRPr="00836CA6">
        <w:rPr>
          <w:b/>
          <w:bCs/>
          <w:sz w:val="22"/>
          <w:szCs w:val="22"/>
        </w:rPr>
        <w:t>Modalități de plată</w:t>
      </w:r>
      <w:r w:rsidRPr="00836CA6">
        <w:rPr>
          <w:sz w:val="22"/>
          <w:szCs w:val="22"/>
        </w:rPr>
        <w:t xml:space="preserve"> </w:t>
      </w:r>
    </w:p>
    <w:p w14:paraId="7A5A2A76" w14:textId="77777777" w:rsidR="00836CA6" w:rsidRPr="002D17D7" w:rsidRDefault="00836CA6" w:rsidP="00836CA6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3.1.</w:t>
      </w:r>
      <w:r w:rsidRPr="00836CA6">
        <w:rPr>
          <w:sz w:val="22"/>
          <w:szCs w:val="22"/>
        </w:rPr>
        <w:t xml:space="preserve"> Valoarea totală a sponsorizării: [</w:t>
      </w:r>
      <w:r w:rsidRPr="00836CA6">
        <w:rPr>
          <w:b/>
          <w:bCs/>
          <w:sz w:val="22"/>
          <w:szCs w:val="22"/>
        </w:rPr>
        <w:t>sumă</w:t>
      </w:r>
      <w:r w:rsidRPr="00836CA6">
        <w:rPr>
          <w:sz w:val="22"/>
          <w:szCs w:val="22"/>
        </w:rPr>
        <w:t>].</w:t>
      </w:r>
    </w:p>
    <w:p w14:paraId="5F854704" w14:textId="77777777" w:rsidR="00836CA6" w:rsidRPr="002D17D7" w:rsidRDefault="00836CA6" w:rsidP="00836CA6">
      <w:pPr>
        <w:spacing w:before="240" w:line="276" w:lineRule="auto"/>
        <w:ind w:left="360"/>
        <w:jc w:val="both"/>
        <w:rPr>
          <w:sz w:val="22"/>
          <w:szCs w:val="22"/>
        </w:rPr>
      </w:pPr>
      <w:r w:rsidRPr="002D17D7">
        <w:rPr>
          <w:b/>
          <w:bCs/>
          <w:sz w:val="22"/>
          <w:szCs w:val="22"/>
        </w:rPr>
        <w:t>3.2.</w:t>
      </w:r>
      <w:r w:rsidRPr="002D17D7">
        <w:rPr>
          <w:sz w:val="22"/>
          <w:szCs w:val="22"/>
        </w:rPr>
        <w:t xml:space="preserve"> </w:t>
      </w:r>
      <w:r w:rsidRPr="00836CA6">
        <w:rPr>
          <w:sz w:val="22"/>
          <w:szCs w:val="22"/>
        </w:rPr>
        <w:t>Plățile se efectuează în [1–3] tranșe, după cum urmează: [scadențe], în contul Beneficiarului: [IBAN], [banca].</w:t>
      </w:r>
    </w:p>
    <w:p w14:paraId="2D2DECEA" w14:textId="77777777" w:rsidR="00836CA6" w:rsidRPr="002D17D7" w:rsidRDefault="00836CA6" w:rsidP="00836CA6">
      <w:pPr>
        <w:spacing w:before="240" w:line="276" w:lineRule="auto"/>
        <w:ind w:left="360"/>
        <w:jc w:val="both"/>
        <w:rPr>
          <w:sz w:val="22"/>
          <w:szCs w:val="22"/>
        </w:rPr>
      </w:pPr>
      <w:r w:rsidRPr="002D17D7">
        <w:rPr>
          <w:b/>
          <w:bCs/>
          <w:sz w:val="22"/>
          <w:szCs w:val="22"/>
        </w:rPr>
        <w:t>3.3.</w:t>
      </w:r>
      <w:r w:rsidRPr="002D17D7">
        <w:rPr>
          <w:sz w:val="22"/>
          <w:szCs w:val="22"/>
        </w:rPr>
        <w:t xml:space="preserve"> </w:t>
      </w:r>
      <w:r w:rsidRPr="00836CA6">
        <w:rPr>
          <w:sz w:val="22"/>
          <w:szCs w:val="22"/>
        </w:rPr>
        <w:t>Fiecare plată va fi însoțită de: Contractul semnat, solicitarea Beneficiarului</w:t>
      </w:r>
      <w:r w:rsidRPr="002D17D7">
        <w:rPr>
          <w:sz w:val="22"/>
          <w:szCs w:val="22"/>
        </w:rPr>
        <w:t>.</w:t>
      </w:r>
    </w:p>
    <w:p w14:paraId="6740DFA0" w14:textId="60D93DB5" w:rsidR="00836CA6" w:rsidRPr="00836CA6" w:rsidRDefault="00836CA6" w:rsidP="00836CA6">
      <w:pPr>
        <w:spacing w:before="240" w:line="276" w:lineRule="auto"/>
        <w:ind w:left="360"/>
        <w:jc w:val="both"/>
        <w:rPr>
          <w:sz w:val="22"/>
          <w:szCs w:val="22"/>
        </w:rPr>
      </w:pPr>
      <w:r w:rsidRPr="002D17D7">
        <w:rPr>
          <w:b/>
          <w:bCs/>
          <w:sz w:val="22"/>
          <w:szCs w:val="22"/>
        </w:rPr>
        <w:t>3.4.</w:t>
      </w:r>
      <w:r w:rsidRPr="002D17D7">
        <w:rPr>
          <w:sz w:val="22"/>
          <w:szCs w:val="22"/>
        </w:rPr>
        <w:t xml:space="preserve"> </w:t>
      </w:r>
      <w:r w:rsidRPr="00836CA6">
        <w:rPr>
          <w:sz w:val="22"/>
          <w:szCs w:val="22"/>
        </w:rPr>
        <w:t>Comisioanele bancare aferente transferurilor sunt suportate de</w:t>
      </w:r>
      <w:r w:rsidRPr="002D17D7">
        <w:rPr>
          <w:sz w:val="22"/>
          <w:szCs w:val="22"/>
        </w:rPr>
        <w:t xml:space="preserve"> Beneficiar.</w:t>
      </w:r>
    </w:p>
    <w:p w14:paraId="5C7476A0" w14:textId="77777777" w:rsidR="00836CA6" w:rsidRPr="002D17D7" w:rsidRDefault="00836CA6" w:rsidP="00836CA6">
      <w:pPr>
        <w:numPr>
          <w:ilvl w:val="0"/>
          <w:numId w:val="5"/>
        </w:numPr>
        <w:spacing w:before="240" w:line="276" w:lineRule="auto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Durata</w:t>
      </w:r>
      <w:r w:rsidRPr="00836CA6">
        <w:rPr>
          <w:sz w:val="22"/>
          <w:szCs w:val="22"/>
        </w:rPr>
        <w:t xml:space="preserve"> </w:t>
      </w:r>
    </w:p>
    <w:p w14:paraId="3ECFEB7F" w14:textId="1A194A1D" w:rsidR="00836CA6" w:rsidRPr="00836CA6" w:rsidRDefault="00836CA6" w:rsidP="00836CA6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4.1.</w:t>
      </w:r>
      <w:r w:rsidRPr="00836CA6">
        <w:rPr>
          <w:sz w:val="22"/>
          <w:szCs w:val="22"/>
        </w:rPr>
        <w:t xml:space="preserve"> Contractul intră în vigoare la data semnării de către ambele Părți și este valabil</w:t>
      </w:r>
      <w:r w:rsidRPr="002D17D7">
        <w:rPr>
          <w:sz w:val="22"/>
          <w:szCs w:val="22"/>
        </w:rPr>
        <w:t xml:space="preserve"> pe perioadă nedeterminată.</w:t>
      </w:r>
    </w:p>
    <w:p w14:paraId="4E723C55" w14:textId="77777777" w:rsidR="00836CA6" w:rsidRPr="002D17D7" w:rsidRDefault="00836CA6" w:rsidP="00836CA6">
      <w:pPr>
        <w:numPr>
          <w:ilvl w:val="0"/>
          <w:numId w:val="5"/>
        </w:numPr>
        <w:spacing w:before="240" w:line="276" w:lineRule="auto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Vizibilitate.</w:t>
      </w:r>
      <w:r w:rsidRPr="00836CA6">
        <w:rPr>
          <w:sz w:val="22"/>
          <w:szCs w:val="22"/>
        </w:rPr>
        <w:t xml:space="preserve"> </w:t>
      </w:r>
      <w:r w:rsidRPr="00836CA6">
        <w:rPr>
          <w:b/>
          <w:bCs/>
          <w:sz w:val="22"/>
          <w:szCs w:val="22"/>
        </w:rPr>
        <w:t>Interdicția publicității comerciale</w:t>
      </w:r>
      <w:r w:rsidRPr="00836CA6">
        <w:rPr>
          <w:sz w:val="22"/>
          <w:szCs w:val="22"/>
        </w:rPr>
        <w:t xml:space="preserve"> </w:t>
      </w:r>
    </w:p>
    <w:p w14:paraId="7C397657" w14:textId="77777777" w:rsidR="00836CA6" w:rsidRPr="002D17D7" w:rsidRDefault="00836CA6" w:rsidP="00836CA6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5.1.</w:t>
      </w:r>
      <w:r w:rsidRPr="00836CA6">
        <w:rPr>
          <w:sz w:val="22"/>
          <w:szCs w:val="22"/>
        </w:rPr>
        <w:t xml:space="preserve"> Părțile pot face publică sponsorizarea, cu respectarea art. 5 din Legea nr. 32/1994, prin menționarea numelui/denumirii și/sau a mărcii Sponsorului drept susținător al Proiectului.</w:t>
      </w:r>
    </w:p>
    <w:p w14:paraId="361A976E" w14:textId="77777777" w:rsidR="00836CA6" w:rsidRPr="002D17D7" w:rsidRDefault="00836CA6" w:rsidP="00836CA6">
      <w:pPr>
        <w:spacing w:before="240" w:line="276" w:lineRule="auto"/>
        <w:ind w:left="360"/>
        <w:jc w:val="both"/>
        <w:rPr>
          <w:sz w:val="22"/>
          <w:szCs w:val="22"/>
        </w:rPr>
      </w:pPr>
      <w:r w:rsidRPr="002D17D7">
        <w:rPr>
          <w:b/>
          <w:bCs/>
          <w:sz w:val="22"/>
          <w:szCs w:val="22"/>
        </w:rPr>
        <w:lastRenderedPageBreak/>
        <w:t>5.2.</w:t>
      </w:r>
      <w:r w:rsidRPr="002D17D7">
        <w:rPr>
          <w:sz w:val="22"/>
          <w:szCs w:val="22"/>
        </w:rPr>
        <w:t xml:space="preserve"> </w:t>
      </w:r>
      <w:r w:rsidRPr="00836CA6">
        <w:rPr>
          <w:sz w:val="22"/>
          <w:szCs w:val="22"/>
        </w:rPr>
        <w:t>Se interzice efectuarea oricărei reclame sau publicități comerciale în legătură cu această sponsorizare pentru a nu schimba natura juridică a sponsorizării sau a atrage riscuri de recalificare fiscală</w:t>
      </w:r>
      <w:r w:rsidRPr="002D17D7">
        <w:rPr>
          <w:sz w:val="22"/>
          <w:szCs w:val="22"/>
        </w:rPr>
        <w:t>.</w:t>
      </w:r>
    </w:p>
    <w:p w14:paraId="498A2FF7" w14:textId="5809A1CE" w:rsidR="00836CA6" w:rsidRPr="00836CA6" w:rsidRDefault="00836CA6" w:rsidP="00836CA6">
      <w:pPr>
        <w:spacing w:before="240" w:line="276" w:lineRule="auto"/>
        <w:ind w:left="360"/>
        <w:jc w:val="both"/>
        <w:rPr>
          <w:sz w:val="22"/>
          <w:szCs w:val="22"/>
        </w:rPr>
      </w:pPr>
      <w:r w:rsidRPr="002D17D7">
        <w:rPr>
          <w:b/>
          <w:bCs/>
          <w:sz w:val="22"/>
          <w:szCs w:val="22"/>
        </w:rPr>
        <w:t>5.3.</w:t>
      </w:r>
      <w:r w:rsidRPr="002D17D7">
        <w:rPr>
          <w:sz w:val="22"/>
          <w:szCs w:val="22"/>
        </w:rPr>
        <w:t xml:space="preserve"> </w:t>
      </w:r>
      <w:r w:rsidRPr="00836CA6">
        <w:rPr>
          <w:sz w:val="22"/>
          <w:szCs w:val="22"/>
        </w:rPr>
        <w:t xml:space="preserve">Utilizarea siglei Sponsorului </w:t>
      </w:r>
      <w:r w:rsidRPr="002D17D7">
        <w:rPr>
          <w:sz w:val="22"/>
          <w:szCs w:val="22"/>
        </w:rPr>
        <w:t>se va realiza de Beneficiar după aprobarea</w:t>
      </w:r>
      <w:r w:rsidRPr="00836CA6">
        <w:rPr>
          <w:sz w:val="22"/>
          <w:szCs w:val="22"/>
        </w:rPr>
        <w:t xml:space="preserve"> prealabil</w:t>
      </w:r>
      <w:r w:rsidRPr="002D17D7">
        <w:rPr>
          <w:sz w:val="22"/>
          <w:szCs w:val="22"/>
        </w:rPr>
        <w:t>ă</w:t>
      </w:r>
      <w:r w:rsidRPr="00836CA6">
        <w:rPr>
          <w:sz w:val="22"/>
          <w:szCs w:val="22"/>
        </w:rPr>
        <w:t xml:space="preserve"> a Sponsorului.</w:t>
      </w:r>
    </w:p>
    <w:p w14:paraId="7760D2E7" w14:textId="77777777" w:rsidR="00836CA6" w:rsidRPr="002D17D7" w:rsidRDefault="00836CA6" w:rsidP="00836CA6">
      <w:pPr>
        <w:numPr>
          <w:ilvl w:val="0"/>
          <w:numId w:val="5"/>
        </w:numPr>
        <w:spacing w:before="240" w:line="276" w:lineRule="auto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Declarații fiscale. Registrul ANAF</w:t>
      </w:r>
      <w:r w:rsidRPr="00836CA6">
        <w:rPr>
          <w:sz w:val="22"/>
          <w:szCs w:val="22"/>
        </w:rPr>
        <w:t xml:space="preserve"> </w:t>
      </w:r>
    </w:p>
    <w:p w14:paraId="61A3F394" w14:textId="77777777" w:rsidR="00836CA6" w:rsidRPr="002D17D7" w:rsidRDefault="00836CA6" w:rsidP="00836CA6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6.1.</w:t>
      </w:r>
      <w:r w:rsidRPr="00836CA6">
        <w:rPr>
          <w:sz w:val="22"/>
          <w:szCs w:val="22"/>
        </w:rPr>
        <w:t xml:space="preserve"> Beneficiarul declară că este (sau, după caz, se obligă să fie) înscris în „Registrul entităților/unităților de cult pentru care se acordă deduceri fiscale” la data încheierii prezentului Contract și/sau la data fiecărei plăți, pentru a permite Sponsorului aplicarea tratamentului fiscal prevăzut de Codul fiscal</w:t>
      </w:r>
      <w:r w:rsidRPr="002D17D7">
        <w:rPr>
          <w:sz w:val="22"/>
          <w:szCs w:val="22"/>
        </w:rPr>
        <w:t>.</w:t>
      </w:r>
    </w:p>
    <w:p w14:paraId="555F05D9" w14:textId="642A5098" w:rsidR="00836CA6" w:rsidRPr="00836CA6" w:rsidRDefault="00836CA6" w:rsidP="00836CA6">
      <w:pPr>
        <w:spacing w:line="276" w:lineRule="auto"/>
        <w:ind w:left="360"/>
        <w:jc w:val="both"/>
        <w:rPr>
          <w:sz w:val="22"/>
          <w:szCs w:val="22"/>
        </w:rPr>
      </w:pPr>
      <w:r w:rsidRPr="002D17D7">
        <w:rPr>
          <w:b/>
          <w:bCs/>
          <w:sz w:val="22"/>
          <w:szCs w:val="22"/>
        </w:rPr>
        <w:t>6.2.</w:t>
      </w:r>
      <w:r w:rsidRPr="002D17D7">
        <w:rPr>
          <w:sz w:val="22"/>
          <w:szCs w:val="22"/>
        </w:rPr>
        <w:t xml:space="preserve"> </w:t>
      </w:r>
      <w:r w:rsidRPr="00836CA6">
        <w:rPr>
          <w:sz w:val="22"/>
          <w:szCs w:val="22"/>
        </w:rPr>
        <w:t>La solicitarea Sponsorului, Beneficiarul va prezenta dovada înscrierii (extras/printscreen din registrul ANAF la data relevantă).</w:t>
      </w:r>
    </w:p>
    <w:p w14:paraId="68663D37" w14:textId="77777777" w:rsidR="00836CA6" w:rsidRPr="002D17D7" w:rsidRDefault="00836CA6" w:rsidP="00836CA6">
      <w:pPr>
        <w:numPr>
          <w:ilvl w:val="0"/>
          <w:numId w:val="5"/>
        </w:numPr>
        <w:spacing w:before="240" w:line="276" w:lineRule="auto"/>
        <w:rPr>
          <w:b/>
          <w:bCs/>
          <w:sz w:val="22"/>
          <w:szCs w:val="22"/>
        </w:rPr>
      </w:pPr>
      <w:r w:rsidRPr="00836CA6">
        <w:rPr>
          <w:b/>
          <w:bCs/>
          <w:sz w:val="22"/>
          <w:szCs w:val="22"/>
        </w:rPr>
        <w:t xml:space="preserve">Drept de verificare </w:t>
      </w:r>
    </w:p>
    <w:p w14:paraId="75F8F809" w14:textId="53FB4982" w:rsidR="00836CA6" w:rsidRPr="002D17D7" w:rsidRDefault="00836CA6" w:rsidP="00836CA6">
      <w:pPr>
        <w:pStyle w:val="Listparagraf"/>
        <w:numPr>
          <w:ilvl w:val="1"/>
          <w:numId w:val="9"/>
        </w:numPr>
        <w:tabs>
          <w:tab w:val="left" w:pos="993"/>
        </w:tabs>
        <w:spacing w:line="276" w:lineRule="auto"/>
        <w:ind w:left="426" w:firstLine="0"/>
        <w:jc w:val="both"/>
        <w:rPr>
          <w:sz w:val="22"/>
          <w:szCs w:val="22"/>
        </w:rPr>
      </w:pPr>
      <w:r w:rsidRPr="002D17D7">
        <w:rPr>
          <w:sz w:val="22"/>
          <w:szCs w:val="22"/>
        </w:rPr>
        <w:t>Sponsorul poate solicita clarificări și documente justificative suplimentare rezonabile sau poate verifica documentar modul de utilizare a fondurilor (fără a perturba activitatea Beneficiarului).</w:t>
      </w:r>
    </w:p>
    <w:p w14:paraId="07B7EB58" w14:textId="77777777" w:rsidR="00836CA6" w:rsidRPr="002D17D7" w:rsidRDefault="00836CA6" w:rsidP="00836CA6">
      <w:pPr>
        <w:numPr>
          <w:ilvl w:val="0"/>
          <w:numId w:val="7"/>
        </w:numPr>
        <w:spacing w:before="240" w:line="276" w:lineRule="auto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Destinația fondurilor. Reprezentări și garanții</w:t>
      </w:r>
      <w:r w:rsidRPr="00836CA6">
        <w:rPr>
          <w:sz w:val="22"/>
          <w:szCs w:val="22"/>
        </w:rPr>
        <w:t xml:space="preserve"> </w:t>
      </w:r>
    </w:p>
    <w:p w14:paraId="3A5FBBAF" w14:textId="77777777" w:rsidR="00836CA6" w:rsidRPr="002D17D7" w:rsidRDefault="00836CA6" w:rsidP="00836CA6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8.1.</w:t>
      </w:r>
      <w:r w:rsidRPr="00836CA6">
        <w:rPr>
          <w:sz w:val="22"/>
          <w:szCs w:val="22"/>
        </w:rPr>
        <w:t xml:space="preserve"> Beneficiarul garantează utilizarea exclusivă a fondurilor pentru Proiect</w:t>
      </w:r>
      <w:r w:rsidRPr="002D17D7">
        <w:rPr>
          <w:sz w:val="22"/>
          <w:szCs w:val="22"/>
        </w:rPr>
        <w:t>.</w:t>
      </w:r>
    </w:p>
    <w:p w14:paraId="0E07ACE5" w14:textId="77777777" w:rsidR="00836CA6" w:rsidRPr="002D17D7" w:rsidRDefault="00836CA6" w:rsidP="00836CA6">
      <w:pPr>
        <w:spacing w:line="276" w:lineRule="auto"/>
        <w:ind w:left="360"/>
        <w:jc w:val="both"/>
        <w:rPr>
          <w:sz w:val="22"/>
          <w:szCs w:val="22"/>
        </w:rPr>
      </w:pPr>
      <w:r w:rsidRPr="002D17D7">
        <w:rPr>
          <w:b/>
          <w:bCs/>
          <w:sz w:val="22"/>
          <w:szCs w:val="22"/>
        </w:rPr>
        <w:t>8.2.</w:t>
      </w:r>
      <w:r w:rsidRPr="00836CA6">
        <w:rPr>
          <w:sz w:val="22"/>
          <w:szCs w:val="22"/>
        </w:rPr>
        <w:t>Sponsorul garantează disponibilitatea sumelor asumate.</w:t>
      </w:r>
    </w:p>
    <w:p w14:paraId="6B5060B0" w14:textId="455C7F35" w:rsidR="00836CA6" w:rsidRPr="00836CA6" w:rsidRDefault="00836CA6" w:rsidP="00836CA6">
      <w:pPr>
        <w:spacing w:line="276" w:lineRule="auto"/>
        <w:ind w:left="360"/>
        <w:jc w:val="both"/>
        <w:rPr>
          <w:sz w:val="22"/>
          <w:szCs w:val="22"/>
        </w:rPr>
      </w:pPr>
      <w:r w:rsidRPr="002D17D7">
        <w:rPr>
          <w:b/>
          <w:bCs/>
          <w:sz w:val="22"/>
          <w:szCs w:val="22"/>
        </w:rPr>
        <w:t>8.3.</w:t>
      </w:r>
      <w:r w:rsidRPr="002D17D7">
        <w:rPr>
          <w:sz w:val="22"/>
          <w:szCs w:val="22"/>
        </w:rPr>
        <w:t xml:space="preserve"> </w:t>
      </w:r>
      <w:r w:rsidRPr="00836CA6">
        <w:rPr>
          <w:sz w:val="22"/>
          <w:szCs w:val="22"/>
        </w:rPr>
        <w:t>Părțile confirmă că această relație reprezintă o sponsorizare în sensul Legii nr. 32/1994, nefiind o relație de publicitate sau alte servicii comerciale</w:t>
      </w:r>
      <w:r w:rsidRPr="002D17D7">
        <w:rPr>
          <w:sz w:val="22"/>
          <w:szCs w:val="22"/>
        </w:rPr>
        <w:t>.</w:t>
      </w:r>
    </w:p>
    <w:p w14:paraId="2A92C2C9" w14:textId="4D93A84C" w:rsidR="002D17D7" w:rsidRPr="002D17D7" w:rsidRDefault="00836CA6" w:rsidP="002D17D7">
      <w:pPr>
        <w:numPr>
          <w:ilvl w:val="0"/>
          <w:numId w:val="7"/>
        </w:numPr>
        <w:spacing w:before="240" w:line="276" w:lineRule="auto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Conformitate</w:t>
      </w:r>
      <w:r w:rsidRPr="00836CA6">
        <w:rPr>
          <w:sz w:val="22"/>
          <w:szCs w:val="22"/>
        </w:rPr>
        <w:t xml:space="preserve"> </w:t>
      </w:r>
    </w:p>
    <w:p w14:paraId="024ED022" w14:textId="77777777" w:rsidR="002D17D7" w:rsidRPr="002D17D7" w:rsidRDefault="00836CA6" w:rsidP="002D17D7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9.1.</w:t>
      </w:r>
      <w:r w:rsidRPr="00836CA6">
        <w:rPr>
          <w:sz w:val="22"/>
          <w:szCs w:val="22"/>
        </w:rPr>
        <w:t xml:space="preserve"> Părțile vor respecta legislația aplicabilă anticorupție și de prevenire a spălării banilor.</w:t>
      </w:r>
      <w:r w:rsidRPr="00836CA6">
        <w:rPr>
          <w:sz w:val="22"/>
          <w:szCs w:val="22"/>
        </w:rPr>
        <w:br/>
      </w:r>
      <w:r w:rsidRPr="00836CA6">
        <w:rPr>
          <w:b/>
          <w:bCs/>
          <w:sz w:val="22"/>
          <w:szCs w:val="22"/>
        </w:rPr>
        <w:t>9.2.</w:t>
      </w:r>
      <w:r w:rsidRPr="00836CA6">
        <w:rPr>
          <w:sz w:val="22"/>
          <w:szCs w:val="22"/>
        </w:rPr>
        <w:t xml:space="preserve"> Fiecare Parte declară că fondurile folosite/provenite sunt licite</w:t>
      </w:r>
      <w:r w:rsidR="002D17D7" w:rsidRPr="002D17D7">
        <w:rPr>
          <w:sz w:val="22"/>
          <w:szCs w:val="22"/>
        </w:rPr>
        <w:t>.</w:t>
      </w:r>
    </w:p>
    <w:p w14:paraId="059A1DAD" w14:textId="6479B816" w:rsidR="00836CA6" w:rsidRPr="00836CA6" w:rsidRDefault="002D17D7" w:rsidP="002D17D7">
      <w:pPr>
        <w:spacing w:line="276" w:lineRule="auto"/>
        <w:ind w:left="360"/>
        <w:jc w:val="both"/>
        <w:rPr>
          <w:sz w:val="22"/>
          <w:szCs w:val="22"/>
        </w:rPr>
      </w:pPr>
      <w:r w:rsidRPr="002D17D7">
        <w:rPr>
          <w:b/>
          <w:bCs/>
          <w:sz w:val="22"/>
          <w:szCs w:val="22"/>
        </w:rPr>
        <w:t>9.3</w:t>
      </w:r>
      <w:r w:rsidR="00836CA6" w:rsidRPr="00836CA6">
        <w:rPr>
          <w:b/>
          <w:bCs/>
          <w:sz w:val="22"/>
          <w:szCs w:val="22"/>
        </w:rPr>
        <w:t>.</w:t>
      </w:r>
      <w:r w:rsidR="00836CA6" w:rsidRPr="00836CA6">
        <w:rPr>
          <w:sz w:val="22"/>
          <w:szCs w:val="22"/>
        </w:rPr>
        <w:t xml:space="preserve"> Încălcarea gravă a acestei clauze dă dreptul Parții neîncălcătoare la reziliere cu efect imediat.</w:t>
      </w:r>
    </w:p>
    <w:p w14:paraId="529E542A" w14:textId="77777777" w:rsidR="002D17D7" w:rsidRPr="002D17D7" w:rsidRDefault="00836CA6" w:rsidP="002D17D7">
      <w:pPr>
        <w:numPr>
          <w:ilvl w:val="0"/>
          <w:numId w:val="7"/>
        </w:numPr>
        <w:spacing w:before="240" w:line="276" w:lineRule="auto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Protecția datelor</w:t>
      </w:r>
      <w:r w:rsidRPr="00836CA6">
        <w:rPr>
          <w:sz w:val="22"/>
          <w:szCs w:val="22"/>
        </w:rPr>
        <w:t xml:space="preserve"> </w:t>
      </w:r>
    </w:p>
    <w:p w14:paraId="438BD9EB" w14:textId="77777777" w:rsidR="002D17D7" w:rsidRPr="002D17D7" w:rsidRDefault="00836CA6" w:rsidP="002D17D7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10.1</w:t>
      </w:r>
      <w:r w:rsidRPr="00836CA6">
        <w:rPr>
          <w:sz w:val="22"/>
          <w:szCs w:val="22"/>
        </w:rPr>
        <w:t>. Dacă, în implementare, se prelucrează date cu caracter personal, Părțile vor acționa ca operatori independenți, strict în scopurile Proiectului, cu măsuri tehnice și organizatorice adecvate.</w:t>
      </w:r>
    </w:p>
    <w:p w14:paraId="1750B463" w14:textId="28758F16" w:rsidR="002D17D7" w:rsidRPr="002D17D7" w:rsidRDefault="00836CA6" w:rsidP="002D17D7">
      <w:pPr>
        <w:numPr>
          <w:ilvl w:val="0"/>
          <w:numId w:val="7"/>
        </w:numPr>
        <w:spacing w:before="240" w:line="276" w:lineRule="auto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Forță majoră</w:t>
      </w:r>
    </w:p>
    <w:p w14:paraId="450FE45A" w14:textId="77777777" w:rsidR="002D17D7" w:rsidRPr="002D17D7" w:rsidRDefault="002D17D7" w:rsidP="002D17D7">
      <w:pPr>
        <w:spacing w:line="276" w:lineRule="auto"/>
        <w:ind w:left="360"/>
        <w:jc w:val="both"/>
        <w:rPr>
          <w:sz w:val="22"/>
          <w:szCs w:val="22"/>
        </w:rPr>
      </w:pPr>
      <w:r w:rsidRPr="002D17D7">
        <w:rPr>
          <w:b/>
          <w:bCs/>
          <w:sz w:val="22"/>
          <w:szCs w:val="22"/>
        </w:rPr>
        <w:t>11.1</w:t>
      </w:r>
      <w:r w:rsidRPr="002D17D7">
        <w:rPr>
          <w:sz w:val="22"/>
          <w:szCs w:val="22"/>
        </w:rPr>
        <w:t xml:space="preserve">. </w:t>
      </w:r>
      <w:r w:rsidR="00836CA6" w:rsidRPr="00836CA6">
        <w:rPr>
          <w:sz w:val="22"/>
          <w:szCs w:val="22"/>
        </w:rPr>
        <w:t>Nicio Parte nu răspunde pentru neexecutarea obligațiilor cauzată de forță majoră.</w:t>
      </w:r>
      <w:r w:rsidR="00836CA6" w:rsidRPr="00836CA6">
        <w:rPr>
          <w:sz w:val="22"/>
          <w:szCs w:val="22"/>
        </w:rPr>
        <w:br/>
      </w:r>
      <w:r w:rsidR="00836CA6" w:rsidRPr="00836CA6">
        <w:rPr>
          <w:b/>
          <w:bCs/>
          <w:sz w:val="22"/>
          <w:szCs w:val="22"/>
        </w:rPr>
        <w:t>11.2.</w:t>
      </w:r>
      <w:r w:rsidR="00836CA6" w:rsidRPr="00836CA6">
        <w:rPr>
          <w:sz w:val="22"/>
          <w:szCs w:val="22"/>
        </w:rPr>
        <w:t xml:space="preserve"> Partea afectată va notifica cealaltă Parte în termen de 5 zile și va depune diligențe pentru limitarea efectelor; la cerere, va prezenta dovada (de exemplu, certificat emis de CCIR).</w:t>
      </w:r>
    </w:p>
    <w:p w14:paraId="05A4174F" w14:textId="5AC36C95" w:rsidR="00836CA6" w:rsidRDefault="002D17D7" w:rsidP="002D17D7">
      <w:pPr>
        <w:spacing w:line="276" w:lineRule="auto"/>
        <w:ind w:left="360"/>
        <w:jc w:val="both"/>
        <w:rPr>
          <w:sz w:val="22"/>
          <w:szCs w:val="22"/>
        </w:rPr>
      </w:pPr>
      <w:r w:rsidRPr="002D17D7">
        <w:rPr>
          <w:b/>
          <w:bCs/>
          <w:sz w:val="22"/>
          <w:szCs w:val="22"/>
        </w:rPr>
        <w:t>11.3</w:t>
      </w:r>
      <w:r w:rsidRPr="002D17D7">
        <w:rPr>
          <w:sz w:val="22"/>
          <w:szCs w:val="22"/>
        </w:rPr>
        <w:t xml:space="preserve">. </w:t>
      </w:r>
      <w:r w:rsidR="00836CA6" w:rsidRPr="00836CA6">
        <w:rPr>
          <w:sz w:val="22"/>
          <w:szCs w:val="22"/>
        </w:rPr>
        <w:t>Dacă evenimentul durează peste 30 de zile, orice Parte poate declara rezoluțiunea fără daune.</w:t>
      </w:r>
    </w:p>
    <w:p w14:paraId="5C7FA30F" w14:textId="77777777" w:rsidR="002D17D7" w:rsidRDefault="002D17D7" w:rsidP="002D17D7">
      <w:pPr>
        <w:spacing w:line="276" w:lineRule="auto"/>
        <w:ind w:left="360"/>
        <w:jc w:val="both"/>
        <w:rPr>
          <w:sz w:val="22"/>
          <w:szCs w:val="22"/>
        </w:rPr>
      </w:pPr>
    </w:p>
    <w:p w14:paraId="28561BD9" w14:textId="77777777" w:rsidR="002D17D7" w:rsidRPr="00836CA6" w:rsidRDefault="002D17D7" w:rsidP="002D17D7">
      <w:pPr>
        <w:spacing w:line="276" w:lineRule="auto"/>
        <w:ind w:left="360"/>
        <w:jc w:val="both"/>
        <w:rPr>
          <w:sz w:val="22"/>
          <w:szCs w:val="22"/>
        </w:rPr>
      </w:pPr>
    </w:p>
    <w:p w14:paraId="5491AF99" w14:textId="77777777" w:rsidR="002D17D7" w:rsidRPr="002D17D7" w:rsidRDefault="00836CA6" w:rsidP="002D17D7">
      <w:pPr>
        <w:numPr>
          <w:ilvl w:val="0"/>
          <w:numId w:val="7"/>
        </w:numPr>
        <w:spacing w:before="240" w:line="276" w:lineRule="auto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 xml:space="preserve">Confidențialitate </w:t>
      </w:r>
    </w:p>
    <w:p w14:paraId="031EE8ED" w14:textId="5833C176" w:rsidR="00836CA6" w:rsidRPr="00836CA6" w:rsidRDefault="00836CA6" w:rsidP="002D17D7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lastRenderedPageBreak/>
        <w:t>12.1.</w:t>
      </w:r>
      <w:r w:rsidRPr="00836CA6">
        <w:rPr>
          <w:sz w:val="22"/>
          <w:szCs w:val="22"/>
        </w:rPr>
        <w:t xml:space="preserve"> Părțile vor păstra confidențiale clauzele contractuale și informațiile nepublice primite, cu excepțiile prevăzute de lege sau necesare raportării către autorități/parteneri financiari.</w:t>
      </w:r>
    </w:p>
    <w:p w14:paraId="1A806A97" w14:textId="77777777" w:rsidR="002D17D7" w:rsidRPr="002D17D7" w:rsidRDefault="00836CA6" w:rsidP="002D17D7">
      <w:pPr>
        <w:numPr>
          <w:ilvl w:val="0"/>
          <w:numId w:val="7"/>
        </w:numPr>
        <w:spacing w:before="240" w:line="276" w:lineRule="auto"/>
        <w:rPr>
          <w:b/>
          <w:bCs/>
          <w:sz w:val="22"/>
          <w:szCs w:val="22"/>
        </w:rPr>
      </w:pPr>
      <w:r w:rsidRPr="00836CA6">
        <w:rPr>
          <w:b/>
          <w:bCs/>
          <w:sz w:val="22"/>
          <w:szCs w:val="22"/>
        </w:rPr>
        <w:t>Cesiune</w:t>
      </w:r>
    </w:p>
    <w:p w14:paraId="53DA7A8D" w14:textId="557F94E8" w:rsidR="00836CA6" w:rsidRPr="00836CA6" w:rsidRDefault="00836CA6" w:rsidP="002D17D7">
      <w:pPr>
        <w:spacing w:line="276" w:lineRule="auto"/>
        <w:ind w:left="360"/>
        <w:jc w:val="both"/>
        <w:rPr>
          <w:b/>
          <w:bCs/>
          <w:sz w:val="22"/>
          <w:szCs w:val="22"/>
        </w:rPr>
      </w:pPr>
      <w:r w:rsidRPr="00836CA6">
        <w:rPr>
          <w:b/>
          <w:bCs/>
          <w:sz w:val="22"/>
          <w:szCs w:val="22"/>
        </w:rPr>
        <w:t>13.1.</w:t>
      </w:r>
      <w:r w:rsidRPr="00836CA6">
        <w:rPr>
          <w:sz w:val="22"/>
          <w:szCs w:val="22"/>
        </w:rPr>
        <w:t xml:space="preserve"> Cesiunea drepturilor sau delegarea obligațiilor în temeiul Contractului se poate face numai cu acordul prealabil scris al celeilalte Părți.</w:t>
      </w:r>
    </w:p>
    <w:p w14:paraId="6810A4FE" w14:textId="77777777" w:rsidR="002D17D7" w:rsidRPr="002D17D7" w:rsidRDefault="00836CA6" w:rsidP="002D17D7">
      <w:pPr>
        <w:numPr>
          <w:ilvl w:val="0"/>
          <w:numId w:val="7"/>
        </w:numPr>
        <w:spacing w:before="240" w:line="276" w:lineRule="auto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Notificări</w:t>
      </w:r>
      <w:r w:rsidRPr="00836CA6">
        <w:rPr>
          <w:sz w:val="22"/>
          <w:szCs w:val="22"/>
        </w:rPr>
        <w:t xml:space="preserve"> </w:t>
      </w:r>
    </w:p>
    <w:p w14:paraId="7F9C64BD" w14:textId="39936EDB" w:rsidR="00836CA6" w:rsidRPr="00836CA6" w:rsidRDefault="00836CA6" w:rsidP="002D17D7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14.1.</w:t>
      </w:r>
      <w:r w:rsidRPr="00836CA6">
        <w:rPr>
          <w:sz w:val="22"/>
          <w:szCs w:val="22"/>
        </w:rPr>
        <w:t xml:space="preserve"> Orice comunicare va fi transmisă la datele de contact din preambul, prin curier, poștă electronică cu confirmare sau platforme de semnătură electronică. Notificările intră în vigoare la primire.</w:t>
      </w:r>
    </w:p>
    <w:p w14:paraId="7433345E" w14:textId="77777777" w:rsidR="002D17D7" w:rsidRPr="002D17D7" w:rsidRDefault="00836CA6" w:rsidP="002D17D7">
      <w:pPr>
        <w:numPr>
          <w:ilvl w:val="0"/>
          <w:numId w:val="7"/>
        </w:numPr>
        <w:spacing w:before="240" w:line="276" w:lineRule="auto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 xml:space="preserve">Modificări </w:t>
      </w:r>
    </w:p>
    <w:p w14:paraId="7123AEA1" w14:textId="7A9B290F" w:rsidR="002D17D7" w:rsidRPr="00836CA6" w:rsidRDefault="00836CA6" w:rsidP="002D17D7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15.1</w:t>
      </w:r>
      <w:r w:rsidRPr="00836CA6">
        <w:rPr>
          <w:sz w:val="22"/>
          <w:szCs w:val="22"/>
        </w:rPr>
        <w:t>. Orice modificare se realizează prin act adițional semnat de ambele Părți.</w:t>
      </w:r>
    </w:p>
    <w:p w14:paraId="1BBD256F" w14:textId="77777777" w:rsidR="002D17D7" w:rsidRPr="002D17D7" w:rsidRDefault="00836CA6" w:rsidP="002D17D7">
      <w:pPr>
        <w:numPr>
          <w:ilvl w:val="0"/>
          <w:numId w:val="7"/>
        </w:numPr>
        <w:spacing w:before="240" w:line="276" w:lineRule="auto"/>
        <w:rPr>
          <w:b/>
          <w:bCs/>
          <w:sz w:val="22"/>
          <w:szCs w:val="22"/>
        </w:rPr>
      </w:pPr>
      <w:r w:rsidRPr="00836CA6">
        <w:rPr>
          <w:b/>
          <w:bCs/>
          <w:sz w:val="22"/>
          <w:szCs w:val="22"/>
        </w:rPr>
        <w:t xml:space="preserve">Nulitate parțială </w:t>
      </w:r>
    </w:p>
    <w:p w14:paraId="5DBF0C42" w14:textId="2D8328B3" w:rsidR="00836CA6" w:rsidRPr="00836CA6" w:rsidRDefault="00836CA6" w:rsidP="002D17D7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16.1.</w:t>
      </w:r>
      <w:r w:rsidRPr="00836CA6">
        <w:rPr>
          <w:sz w:val="22"/>
          <w:szCs w:val="22"/>
        </w:rPr>
        <w:t xml:space="preserve"> Nulitatea unei clauze nu afectează valabilitatea celorlalte; Părțile vor negocia cu bună-credință o clauză validă cu efect echivalent.</w:t>
      </w:r>
    </w:p>
    <w:p w14:paraId="22A3404F" w14:textId="77777777" w:rsidR="002D17D7" w:rsidRPr="002D17D7" w:rsidRDefault="00836CA6" w:rsidP="002D17D7">
      <w:pPr>
        <w:numPr>
          <w:ilvl w:val="0"/>
          <w:numId w:val="7"/>
        </w:numPr>
        <w:spacing w:before="240" w:line="276" w:lineRule="auto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 xml:space="preserve">Legea aplicabilă și soluționarea litigiilor </w:t>
      </w:r>
    </w:p>
    <w:p w14:paraId="31FAA382" w14:textId="77777777" w:rsidR="002D17D7" w:rsidRPr="002D17D7" w:rsidRDefault="00836CA6" w:rsidP="002D17D7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17.1.</w:t>
      </w:r>
      <w:r w:rsidRPr="00836CA6">
        <w:rPr>
          <w:sz w:val="22"/>
          <w:szCs w:val="22"/>
        </w:rPr>
        <w:t xml:space="preserve"> Contractul este guvernat de legea română.</w:t>
      </w:r>
    </w:p>
    <w:p w14:paraId="0546194C" w14:textId="775F8744" w:rsidR="00836CA6" w:rsidRPr="00836CA6" w:rsidRDefault="00836CA6" w:rsidP="002D17D7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17.2.</w:t>
      </w:r>
      <w:r w:rsidRPr="00836CA6">
        <w:rPr>
          <w:sz w:val="22"/>
          <w:szCs w:val="22"/>
        </w:rPr>
        <w:t xml:space="preserve"> Litigiile vor fi soluționate pe cale amiabilă; în lipsa înțelegerii, competența aparține instanțelor din </w:t>
      </w:r>
      <w:r w:rsidR="002D17D7" w:rsidRPr="002D17D7">
        <w:rPr>
          <w:sz w:val="22"/>
          <w:szCs w:val="22"/>
        </w:rPr>
        <w:t>Cluj-Napoca.</w:t>
      </w:r>
    </w:p>
    <w:p w14:paraId="7AA03268" w14:textId="77777777" w:rsidR="002D17D7" w:rsidRPr="002D17D7" w:rsidRDefault="00836CA6" w:rsidP="002D17D7">
      <w:pPr>
        <w:numPr>
          <w:ilvl w:val="0"/>
          <w:numId w:val="7"/>
        </w:numPr>
        <w:spacing w:before="240" w:line="276" w:lineRule="auto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Semnături</w:t>
      </w:r>
      <w:r w:rsidRPr="00836CA6">
        <w:rPr>
          <w:sz w:val="22"/>
          <w:szCs w:val="22"/>
        </w:rPr>
        <w:t xml:space="preserve"> </w:t>
      </w:r>
    </w:p>
    <w:p w14:paraId="58679DE8" w14:textId="77777777" w:rsidR="002D17D7" w:rsidRPr="002D17D7" w:rsidRDefault="00836CA6" w:rsidP="002D17D7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18.1.</w:t>
      </w:r>
      <w:r w:rsidRPr="00836CA6">
        <w:rPr>
          <w:sz w:val="22"/>
          <w:szCs w:val="22"/>
        </w:rPr>
        <w:t xml:space="preserve"> Contractul se poate semna în original sau prin semnătură electronică calificată, fiecare exemplar având aceeași forță juridică.</w:t>
      </w:r>
    </w:p>
    <w:p w14:paraId="6D451980" w14:textId="1A21ABC5" w:rsidR="00836CA6" w:rsidRPr="00836CA6" w:rsidRDefault="00836CA6" w:rsidP="002D17D7">
      <w:pPr>
        <w:spacing w:line="276" w:lineRule="auto"/>
        <w:ind w:left="360"/>
        <w:jc w:val="both"/>
        <w:rPr>
          <w:sz w:val="22"/>
          <w:szCs w:val="22"/>
        </w:rPr>
      </w:pPr>
      <w:r w:rsidRPr="00836CA6">
        <w:rPr>
          <w:b/>
          <w:bCs/>
          <w:sz w:val="22"/>
          <w:szCs w:val="22"/>
        </w:rPr>
        <w:t>18.2.</w:t>
      </w:r>
      <w:r w:rsidRPr="00836CA6">
        <w:rPr>
          <w:sz w:val="22"/>
          <w:szCs w:val="22"/>
        </w:rPr>
        <w:t xml:space="preserve"> Contractul este încheiat în [două] exemplare originale, câte unul pentru fiecare Parte.</w:t>
      </w:r>
    </w:p>
    <w:p w14:paraId="32D14C70" w14:textId="77777777" w:rsidR="002D17D7" w:rsidRPr="002D17D7" w:rsidRDefault="002D17D7" w:rsidP="00836CA6">
      <w:pPr>
        <w:spacing w:line="276" w:lineRule="auto"/>
        <w:rPr>
          <w:sz w:val="22"/>
          <w:szCs w:val="22"/>
        </w:rPr>
      </w:pPr>
    </w:p>
    <w:p w14:paraId="6E7CE0B9" w14:textId="4C35B931" w:rsidR="002D17D7" w:rsidRPr="002D17D7" w:rsidRDefault="00836CA6" w:rsidP="002D17D7">
      <w:pPr>
        <w:spacing w:line="276" w:lineRule="auto"/>
        <w:rPr>
          <w:sz w:val="22"/>
          <w:szCs w:val="22"/>
        </w:rPr>
      </w:pPr>
      <w:r w:rsidRPr="00836CA6">
        <w:rPr>
          <w:sz w:val="22"/>
          <w:szCs w:val="22"/>
        </w:rPr>
        <w:t>Sponsor</w:t>
      </w:r>
      <w:r w:rsidR="002D17D7" w:rsidRPr="002D17D7">
        <w:rPr>
          <w:sz w:val="22"/>
          <w:szCs w:val="22"/>
        </w:rPr>
        <w:t xml:space="preserve">                                                        </w:t>
      </w:r>
      <w:r w:rsidR="002D17D7">
        <w:rPr>
          <w:sz w:val="22"/>
          <w:szCs w:val="22"/>
        </w:rPr>
        <w:t xml:space="preserve">                </w:t>
      </w:r>
      <w:r w:rsidR="002D17D7" w:rsidRPr="002D17D7">
        <w:rPr>
          <w:sz w:val="22"/>
          <w:szCs w:val="22"/>
        </w:rPr>
        <w:t xml:space="preserve">                                                                                         </w:t>
      </w:r>
      <w:r w:rsidR="002D17D7" w:rsidRPr="00836CA6">
        <w:rPr>
          <w:sz w:val="22"/>
          <w:szCs w:val="22"/>
        </w:rPr>
        <w:t>Beneficiar</w:t>
      </w:r>
      <w:r w:rsidRPr="00836CA6">
        <w:rPr>
          <w:sz w:val="22"/>
          <w:szCs w:val="22"/>
        </w:rPr>
        <w:br/>
        <w:t>[denumire]</w:t>
      </w:r>
      <w:r w:rsidR="002D17D7" w:rsidRPr="002D17D7">
        <w:rPr>
          <w:sz w:val="22"/>
          <w:szCs w:val="22"/>
        </w:rPr>
        <w:t xml:space="preserve">            </w:t>
      </w:r>
      <w:r w:rsidR="000650BE">
        <w:rPr>
          <w:sz w:val="22"/>
          <w:szCs w:val="22"/>
        </w:rPr>
        <w:t xml:space="preserve">                </w:t>
      </w:r>
      <w:r w:rsidR="002D17D7">
        <w:rPr>
          <w:sz w:val="22"/>
          <w:szCs w:val="22"/>
        </w:rPr>
        <w:t xml:space="preserve">  </w:t>
      </w:r>
      <w:r w:rsidR="002D17D7" w:rsidRPr="002D17D7">
        <w:rPr>
          <w:sz w:val="22"/>
          <w:szCs w:val="22"/>
        </w:rPr>
        <w:t xml:space="preserve"> </w:t>
      </w:r>
      <w:r w:rsidR="002D17D7" w:rsidRPr="00836CA6">
        <w:rPr>
          <w:sz w:val="22"/>
          <w:szCs w:val="22"/>
        </w:rPr>
        <w:t xml:space="preserve">ASOCIAȚIA LICEULUI TEORETIC „NICOLAE BĂLCESCU” </w:t>
      </w:r>
      <w:r w:rsidR="002D17D7" w:rsidRPr="002D17D7">
        <w:rPr>
          <w:sz w:val="22"/>
          <w:szCs w:val="22"/>
        </w:rPr>
        <w:t xml:space="preserve">  </w:t>
      </w:r>
    </w:p>
    <w:p w14:paraId="30E3D344" w14:textId="7D299397" w:rsidR="00836CA6" w:rsidRPr="00836CA6" w:rsidRDefault="002D17D7" w:rsidP="002D17D7">
      <w:pPr>
        <w:spacing w:line="276" w:lineRule="auto"/>
        <w:rPr>
          <w:sz w:val="22"/>
          <w:szCs w:val="22"/>
        </w:rPr>
      </w:pPr>
      <w:r w:rsidRPr="002D17D7"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2D17D7">
        <w:rPr>
          <w:sz w:val="22"/>
          <w:szCs w:val="22"/>
        </w:rPr>
        <w:t xml:space="preserve">                              </w:t>
      </w:r>
      <w:bookmarkStart w:id="0" w:name="_GoBack"/>
      <w:bookmarkEnd w:id="0"/>
      <w:r w:rsidRPr="00836CA6">
        <w:rPr>
          <w:sz w:val="22"/>
          <w:szCs w:val="22"/>
        </w:rPr>
        <w:t>CLUJ-NAPOCA</w:t>
      </w:r>
      <w:r w:rsidR="00836CA6" w:rsidRPr="00836CA6">
        <w:rPr>
          <w:sz w:val="22"/>
          <w:szCs w:val="22"/>
        </w:rPr>
        <w:br/>
        <w:t>[reprezentant, funcție]</w:t>
      </w:r>
      <w:r w:rsidRPr="002D17D7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</w:t>
      </w:r>
      <w:r w:rsidR="000650BE">
        <w:rPr>
          <w:sz w:val="22"/>
          <w:szCs w:val="22"/>
        </w:rPr>
        <w:t xml:space="preserve"> </w:t>
      </w:r>
      <w:r w:rsidRPr="00836CA6">
        <w:rPr>
          <w:sz w:val="22"/>
          <w:szCs w:val="22"/>
        </w:rPr>
        <w:t>, [</w:t>
      </w:r>
      <w:r w:rsidRPr="002D17D7">
        <w:rPr>
          <w:sz w:val="22"/>
          <w:szCs w:val="22"/>
        </w:rPr>
        <w:t>președinte</w:t>
      </w:r>
      <w:r w:rsidRPr="00836CA6">
        <w:rPr>
          <w:sz w:val="22"/>
          <w:szCs w:val="22"/>
        </w:rPr>
        <w:t>]</w:t>
      </w:r>
      <w:r w:rsidR="00836CA6" w:rsidRPr="00836CA6">
        <w:rPr>
          <w:sz w:val="22"/>
          <w:szCs w:val="22"/>
        </w:rPr>
        <w:br/>
        <w:t>[semnătură]</w:t>
      </w:r>
      <w:r w:rsidRPr="002D17D7"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2D17D7">
        <w:rPr>
          <w:sz w:val="22"/>
          <w:szCs w:val="22"/>
        </w:rPr>
        <w:t xml:space="preserve">                        </w:t>
      </w:r>
      <w:r w:rsidRPr="00836CA6">
        <w:rPr>
          <w:sz w:val="22"/>
          <w:szCs w:val="22"/>
        </w:rPr>
        <w:t>[semnătură]</w:t>
      </w:r>
    </w:p>
    <w:p w14:paraId="765F60E2" w14:textId="77777777" w:rsidR="002D17D7" w:rsidRPr="002D17D7" w:rsidRDefault="002D17D7" w:rsidP="00836CA6">
      <w:pPr>
        <w:spacing w:line="276" w:lineRule="auto"/>
        <w:rPr>
          <w:sz w:val="22"/>
          <w:szCs w:val="22"/>
        </w:rPr>
      </w:pPr>
    </w:p>
    <w:p w14:paraId="5C798325" w14:textId="77777777" w:rsidR="00836CA6" w:rsidRPr="00836CA6" w:rsidRDefault="00836CA6" w:rsidP="00836CA6">
      <w:pPr>
        <w:spacing w:line="276" w:lineRule="auto"/>
        <w:rPr>
          <w:sz w:val="22"/>
          <w:szCs w:val="22"/>
        </w:rPr>
      </w:pPr>
    </w:p>
    <w:p w14:paraId="0E0EA94F" w14:textId="77777777" w:rsidR="00021CB5" w:rsidRPr="002D17D7" w:rsidRDefault="00021CB5" w:rsidP="00836CA6">
      <w:pPr>
        <w:spacing w:line="276" w:lineRule="auto"/>
        <w:rPr>
          <w:sz w:val="22"/>
          <w:szCs w:val="22"/>
        </w:rPr>
      </w:pPr>
    </w:p>
    <w:sectPr w:rsidR="00021CB5" w:rsidRPr="002D17D7" w:rsidSect="00836CA6">
      <w:footerReference w:type="even" r:id="rId7"/>
      <w:footerReference w:type="default" r:id="rId8"/>
      <w:pgSz w:w="11900" w:h="16820"/>
      <w:pgMar w:top="1440" w:right="1440" w:bottom="1440" w:left="1440" w:header="1106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F6598" w14:textId="77777777" w:rsidR="000063BF" w:rsidRDefault="000063BF" w:rsidP="00836CA6">
      <w:r>
        <w:separator/>
      </w:r>
    </w:p>
  </w:endnote>
  <w:endnote w:type="continuationSeparator" w:id="0">
    <w:p w14:paraId="2C6DE146" w14:textId="77777777" w:rsidR="000063BF" w:rsidRDefault="000063BF" w:rsidP="0083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depagin"/>
      </w:rPr>
      <w:id w:val="971335646"/>
      <w:docPartObj>
        <w:docPartGallery w:val="Page Numbers (Bottom of Page)"/>
        <w:docPartUnique/>
      </w:docPartObj>
    </w:sdtPr>
    <w:sdtEndPr>
      <w:rPr>
        <w:rStyle w:val="Numrdepagin"/>
      </w:rPr>
    </w:sdtEndPr>
    <w:sdtContent>
      <w:p w14:paraId="56B3E465" w14:textId="1A17C526" w:rsidR="00836CA6" w:rsidRDefault="00836CA6" w:rsidP="00B475C7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end"/>
        </w:r>
      </w:p>
    </w:sdtContent>
  </w:sdt>
  <w:p w14:paraId="5FCBD4C6" w14:textId="77777777" w:rsidR="00836CA6" w:rsidRDefault="00836CA6" w:rsidP="00836CA6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depagin"/>
      </w:rPr>
      <w:id w:val="1231195342"/>
      <w:docPartObj>
        <w:docPartGallery w:val="Page Numbers (Bottom of Page)"/>
        <w:docPartUnique/>
      </w:docPartObj>
    </w:sdtPr>
    <w:sdtEndPr>
      <w:rPr>
        <w:rStyle w:val="Numrdepagin"/>
      </w:rPr>
    </w:sdtEndPr>
    <w:sdtContent>
      <w:p w14:paraId="07B4CFD4" w14:textId="04091F7B" w:rsidR="00836CA6" w:rsidRDefault="00836CA6" w:rsidP="00B475C7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separate"/>
        </w:r>
        <w:r w:rsidR="000650BE">
          <w:rPr>
            <w:rStyle w:val="Numrdepagin"/>
          </w:rPr>
          <w:t>1</w:t>
        </w:r>
        <w:r>
          <w:rPr>
            <w:rStyle w:val="Numrdepagin"/>
          </w:rPr>
          <w:fldChar w:fldCharType="end"/>
        </w:r>
      </w:p>
    </w:sdtContent>
  </w:sdt>
  <w:p w14:paraId="28AE7351" w14:textId="77777777" w:rsidR="00836CA6" w:rsidRDefault="00836CA6" w:rsidP="00836CA6">
    <w:pPr>
      <w:pStyle w:val="Subsol"/>
      <w:ind w:right="360"/>
    </w:pPr>
  </w:p>
  <w:p w14:paraId="1AE279EF" w14:textId="77777777" w:rsidR="00836CA6" w:rsidRDefault="00836CA6" w:rsidP="00836CA6">
    <w:pPr>
      <w:pStyle w:val="Subsol"/>
      <w:ind w:right="360"/>
    </w:pPr>
  </w:p>
  <w:p w14:paraId="46DAC09C" w14:textId="77777777" w:rsidR="00836CA6" w:rsidRDefault="00836CA6" w:rsidP="00836CA6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B2F74" w14:textId="77777777" w:rsidR="000063BF" w:rsidRDefault="000063BF" w:rsidP="00836CA6">
      <w:r>
        <w:separator/>
      </w:r>
    </w:p>
  </w:footnote>
  <w:footnote w:type="continuationSeparator" w:id="0">
    <w:p w14:paraId="2D08B24F" w14:textId="77777777" w:rsidR="000063BF" w:rsidRDefault="000063BF" w:rsidP="0083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55476"/>
    <w:multiLevelType w:val="multilevel"/>
    <w:tmpl w:val="0D98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B0563"/>
    <w:multiLevelType w:val="multilevel"/>
    <w:tmpl w:val="E62CA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86B4E"/>
    <w:multiLevelType w:val="multilevel"/>
    <w:tmpl w:val="44BC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D08C7"/>
    <w:multiLevelType w:val="multilevel"/>
    <w:tmpl w:val="E62CE7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4D5F7ECF"/>
    <w:multiLevelType w:val="multilevel"/>
    <w:tmpl w:val="CE08A5E2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6BB1D49"/>
    <w:multiLevelType w:val="multilevel"/>
    <w:tmpl w:val="4DA0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35A3C"/>
    <w:multiLevelType w:val="multilevel"/>
    <w:tmpl w:val="DB90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B519B"/>
    <w:multiLevelType w:val="multilevel"/>
    <w:tmpl w:val="C83E6C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86DE2"/>
    <w:multiLevelType w:val="multilevel"/>
    <w:tmpl w:val="EFE81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A6"/>
    <w:rsid w:val="000063BF"/>
    <w:rsid w:val="00021CB5"/>
    <w:rsid w:val="000650BE"/>
    <w:rsid w:val="002D17D7"/>
    <w:rsid w:val="003B6A9E"/>
    <w:rsid w:val="00544654"/>
    <w:rsid w:val="005C5F64"/>
    <w:rsid w:val="00792E0A"/>
    <w:rsid w:val="00836CA6"/>
    <w:rsid w:val="008512C4"/>
    <w:rsid w:val="009D23EB"/>
    <w:rsid w:val="00FC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2BD9"/>
  <w15:chartTrackingRefBased/>
  <w15:docId w15:val="{C0437418-3744-6A4A-9802-DCACD643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3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3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3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3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36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36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36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36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36CA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36CA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36CA6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36CA6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36CA6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36CA6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36CA6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36CA6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36CA6"/>
    <w:rPr>
      <w:rFonts w:eastAsiaTheme="majorEastAsia" w:cstheme="majorBidi"/>
      <w:noProof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836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36CA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36C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36CA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836C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36CA6"/>
    <w:rPr>
      <w:i/>
      <w:iCs/>
      <w:noProof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836CA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36CA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3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36CA6"/>
    <w:rPr>
      <w:i/>
      <w:iCs/>
      <w:noProof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836C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836CA6"/>
    <w:rPr>
      <w:color w:val="467886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836CA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836CA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36CA6"/>
    <w:rPr>
      <w:noProof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836CA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36CA6"/>
    <w:rPr>
      <w:noProof/>
      <w:lang w:val="ro-RO"/>
    </w:rPr>
  </w:style>
  <w:style w:type="character" w:styleId="Numrdepagin">
    <w:name w:val="page number"/>
    <w:basedOn w:val="Fontdeparagrafimplicit"/>
    <w:uiPriority w:val="99"/>
    <w:semiHidden/>
    <w:unhideWhenUsed/>
    <w:rsid w:val="0083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Cabinet Avocat Tutu Octavian George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octavian.tutu@ymail.com</dc:creator>
  <cp:keywords/>
  <dc:description/>
  <cp:lastModifiedBy>Maria-Laura MANCIU</cp:lastModifiedBy>
  <cp:revision>2</cp:revision>
  <dcterms:created xsi:type="dcterms:W3CDTF">2025-12-18T07:03:00Z</dcterms:created>
  <dcterms:modified xsi:type="dcterms:W3CDTF">2025-12-18T07:03:00Z</dcterms:modified>
</cp:coreProperties>
</file>